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FADE" w14:textId="4EB33CA2" w:rsidR="00A3660C" w:rsidRDefault="00A3660C" w:rsidP="00A3660C">
      <w:pPr>
        <w:ind w:left="1701"/>
        <w:rPr>
          <w:b/>
          <w:bCs/>
          <w:sz w:val="36"/>
          <w:szCs w:val="36"/>
        </w:rPr>
      </w:pPr>
      <w:r w:rsidRPr="00A3660C">
        <w:rPr>
          <w:b/>
          <w:bCs/>
          <w:noProof/>
          <w:sz w:val="36"/>
          <w:szCs w:val="36"/>
        </w:rPr>
        <w:drawing>
          <wp:anchor distT="0" distB="0" distL="114300" distR="114300" simplePos="0" relativeHeight="251658240" behindDoc="1" locked="0" layoutInCell="1" allowOverlap="1" wp14:anchorId="58BBEC7E" wp14:editId="5D390AA9">
            <wp:simplePos x="0" y="0"/>
            <wp:positionH relativeFrom="margin">
              <wp:posOffset>1996440</wp:posOffset>
            </wp:positionH>
            <wp:positionV relativeFrom="paragraph">
              <wp:posOffset>-447040</wp:posOffset>
            </wp:positionV>
            <wp:extent cx="1628775" cy="70345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703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BA3E2" w14:textId="619AF636" w:rsidR="00D53A9B" w:rsidRPr="006E0ECC" w:rsidRDefault="005E1292" w:rsidP="00A3660C">
      <w:pPr>
        <w:pStyle w:val="Title"/>
        <w:rPr>
          <w:b/>
          <w:bCs/>
          <w:sz w:val="48"/>
          <w:szCs w:val="48"/>
        </w:rPr>
      </w:pPr>
      <w:r w:rsidRPr="006E0ECC">
        <w:rPr>
          <w:b/>
          <w:bCs/>
          <w:noProof/>
        </w:rPr>
        <w:t>Expression</w:t>
      </w:r>
      <w:r w:rsidR="00D76182" w:rsidRPr="006E0ECC">
        <w:rPr>
          <w:b/>
          <w:bCs/>
          <w:sz w:val="48"/>
          <w:szCs w:val="48"/>
        </w:rPr>
        <w:t xml:space="preserve"> of Interest</w:t>
      </w:r>
      <w:r w:rsidR="00D53A9B" w:rsidRPr="006E0ECC">
        <w:rPr>
          <w:b/>
          <w:bCs/>
          <w:sz w:val="48"/>
          <w:szCs w:val="48"/>
        </w:rPr>
        <w:t xml:space="preserve"> for UFBA Representative</w:t>
      </w:r>
    </w:p>
    <w:p w14:paraId="390418B5" w14:textId="6095EB3F" w:rsidR="00473DDA" w:rsidRPr="00473DDA" w:rsidRDefault="00473DDA" w:rsidP="003374B1">
      <w:pPr>
        <w:spacing w:after="0"/>
      </w:pPr>
    </w:p>
    <w:tbl>
      <w:tblPr>
        <w:tblStyle w:val="TableGrid"/>
        <w:tblW w:w="0" w:type="auto"/>
        <w:tblLook w:val="04A0" w:firstRow="1" w:lastRow="0" w:firstColumn="1" w:lastColumn="0" w:noHBand="0" w:noVBand="1"/>
      </w:tblPr>
      <w:tblGrid>
        <w:gridCol w:w="1605"/>
        <w:gridCol w:w="2524"/>
        <w:gridCol w:w="1983"/>
        <w:gridCol w:w="2904"/>
      </w:tblGrid>
      <w:tr w:rsidR="00D76182" w14:paraId="6C852438" w14:textId="77777777" w:rsidTr="00A3660C">
        <w:tc>
          <w:tcPr>
            <w:tcW w:w="4129" w:type="dxa"/>
            <w:gridSpan w:val="2"/>
            <w:shd w:val="clear" w:color="auto" w:fill="3D007A"/>
          </w:tcPr>
          <w:p w14:paraId="67F3C6EE" w14:textId="48E988AE" w:rsidR="00D76182" w:rsidRPr="001A2A20" w:rsidRDefault="00D76182" w:rsidP="00564C8A">
            <w:pPr>
              <w:spacing w:before="40" w:after="40"/>
              <w:rPr>
                <w:b/>
                <w:bCs/>
                <w:sz w:val="28"/>
                <w:szCs w:val="28"/>
              </w:rPr>
            </w:pPr>
            <w:r w:rsidRPr="001A2A20">
              <w:rPr>
                <w:b/>
                <w:bCs/>
                <w:sz w:val="28"/>
                <w:szCs w:val="28"/>
              </w:rPr>
              <w:t>Seeking UFBA Representative for:</w:t>
            </w:r>
          </w:p>
        </w:tc>
        <w:tc>
          <w:tcPr>
            <w:tcW w:w="4887" w:type="dxa"/>
            <w:gridSpan w:val="2"/>
            <w:shd w:val="clear" w:color="auto" w:fill="auto"/>
          </w:tcPr>
          <w:p w14:paraId="05D58CBF" w14:textId="68F95BF4" w:rsidR="00D76182" w:rsidRPr="00A3660C" w:rsidRDefault="005E1292" w:rsidP="00A3660C">
            <w:pPr>
              <w:pStyle w:val="summary"/>
              <w:shd w:val="clear" w:color="auto" w:fill="FFFFFF"/>
              <w:spacing w:before="40" w:beforeAutospacing="0" w:after="40" w:afterAutospacing="0"/>
              <w:rPr>
                <w:rFonts w:asciiTheme="minorHAnsi" w:hAnsiTheme="minorHAnsi" w:cstheme="minorBidi"/>
                <w:b/>
                <w:bCs/>
                <w:lang w:eastAsia="en-US"/>
              </w:rPr>
            </w:pPr>
            <w:r>
              <w:rPr>
                <w:rFonts w:asciiTheme="minorHAnsi" w:hAnsiTheme="minorHAnsi" w:cstheme="minorBidi"/>
                <w:b/>
                <w:bCs/>
                <w:sz w:val="28"/>
                <w:szCs w:val="28"/>
                <w:lang w:eastAsia="en-US"/>
              </w:rPr>
              <w:t>FENZ Eke Taumata Advisory Group</w:t>
            </w:r>
          </w:p>
        </w:tc>
      </w:tr>
      <w:tr w:rsidR="00D54961" w14:paraId="719546A0" w14:textId="77777777" w:rsidTr="006E0ECC">
        <w:tc>
          <w:tcPr>
            <w:tcW w:w="1605" w:type="dxa"/>
          </w:tcPr>
          <w:p w14:paraId="7AD3C4EA" w14:textId="17CE886A" w:rsidR="00D54961" w:rsidRPr="006112A4" w:rsidRDefault="00113390" w:rsidP="00564C8A">
            <w:pPr>
              <w:spacing w:before="40" w:after="40"/>
              <w:rPr>
                <w:b/>
                <w:bCs/>
              </w:rPr>
            </w:pPr>
            <w:r>
              <w:rPr>
                <w:b/>
                <w:bCs/>
              </w:rPr>
              <w:t>Working Group</w:t>
            </w:r>
          </w:p>
        </w:tc>
        <w:tc>
          <w:tcPr>
            <w:tcW w:w="7411" w:type="dxa"/>
            <w:gridSpan w:val="3"/>
          </w:tcPr>
          <w:p w14:paraId="77CED329" w14:textId="77777777" w:rsidR="00453408" w:rsidRDefault="00453408" w:rsidP="00453408">
            <w:pPr>
              <w:pStyle w:val="xmsonormal"/>
            </w:pPr>
            <w:r>
              <w:t xml:space="preserve">The Eke Taumata Internal Advisory Group will provide advice, guidance, and direction to the programme of work to give effect to the recommendations of the </w:t>
            </w:r>
            <w:proofErr w:type="spellStart"/>
            <w:r>
              <w:t>Te</w:t>
            </w:r>
            <w:proofErr w:type="spellEnd"/>
            <w:r>
              <w:t xml:space="preserve"> Kawa </w:t>
            </w:r>
            <w:proofErr w:type="spellStart"/>
            <w:r>
              <w:t>Mataaho</w:t>
            </w:r>
            <w:proofErr w:type="spellEnd"/>
            <w:r>
              <w:t>/Public Service Commission review into FENZ’s workplace culture and complaints handling processes, excluding those that are the responsibility of the Department of Internal Affairs.</w:t>
            </w:r>
          </w:p>
          <w:p w14:paraId="5487D34A" w14:textId="77777777" w:rsidR="00453408" w:rsidRDefault="00453408" w:rsidP="00453408">
            <w:pPr>
              <w:pStyle w:val="xmsonormal"/>
            </w:pPr>
            <w:r>
              <w:t> </w:t>
            </w:r>
          </w:p>
          <w:p w14:paraId="79C1A069" w14:textId="77777777" w:rsidR="00453408" w:rsidRPr="00DC306A" w:rsidRDefault="00453408" w:rsidP="00453408">
            <w:pPr>
              <w:pStyle w:val="xmsolistparagraph"/>
              <w:ind w:left="0"/>
              <w:rPr>
                <w:rFonts w:eastAsia="Times New Roman"/>
              </w:rPr>
            </w:pPr>
            <w:r>
              <w:t>The report made 20 recommendations to be implemented that have been accepted by the FENZ Board, which cover a broad range of areas including, but not limited to:</w:t>
            </w:r>
          </w:p>
          <w:p w14:paraId="1433D6E1" w14:textId="77777777" w:rsidR="00453408" w:rsidRDefault="00453408" w:rsidP="00453408">
            <w:pPr>
              <w:pStyle w:val="xmsolistparagraph"/>
              <w:numPr>
                <w:ilvl w:val="0"/>
                <w:numId w:val="8"/>
              </w:numPr>
              <w:rPr>
                <w:rFonts w:eastAsia="Times New Roman"/>
              </w:rPr>
            </w:pPr>
            <w:r>
              <w:rPr>
                <w:rFonts w:eastAsia="Times New Roman"/>
              </w:rPr>
              <w:t>Clear performance expectations for all leaders at every level within FENZ</w:t>
            </w:r>
          </w:p>
          <w:p w14:paraId="23C73D99" w14:textId="77777777" w:rsidR="00453408" w:rsidRDefault="00453408" w:rsidP="00453408">
            <w:pPr>
              <w:pStyle w:val="xmsolistparagraph"/>
              <w:numPr>
                <w:ilvl w:val="0"/>
                <w:numId w:val="8"/>
              </w:numPr>
              <w:rPr>
                <w:rFonts w:eastAsia="Times New Roman"/>
              </w:rPr>
            </w:pPr>
            <w:r>
              <w:rPr>
                <w:rFonts w:eastAsia="Times New Roman"/>
              </w:rPr>
              <w:t>Enhancing workplace culture</w:t>
            </w:r>
          </w:p>
          <w:p w14:paraId="2D92D17A" w14:textId="77777777" w:rsidR="00453408" w:rsidRDefault="00453408" w:rsidP="00453408">
            <w:pPr>
              <w:pStyle w:val="xmsolistparagraph"/>
              <w:numPr>
                <w:ilvl w:val="0"/>
                <w:numId w:val="8"/>
              </w:numPr>
              <w:rPr>
                <w:rFonts w:eastAsia="Times New Roman"/>
              </w:rPr>
            </w:pPr>
            <w:r>
              <w:rPr>
                <w:rFonts w:eastAsia="Times New Roman"/>
              </w:rPr>
              <w:t>Five Year Terms for Chief Fire Officers</w:t>
            </w:r>
          </w:p>
          <w:p w14:paraId="747B0651" w14:textId="77777777" w:rsidR="00453408" w:rsidRDefault="00453408" w:rsidP="00453408">
            <w:pPr>
              <w:pStyle w:val="xmsolistparagraph"/>
              <w:numPr>
                <w:ilvl w:val="0"/>
                <w:numId w:val="8"/>
              </w:numPr>
              <w:rPr>
                <w:rFonts w:eastAsia="Times New Roman"/>
              </w:rPr>
            </w:pPr>
            <w:r>
              <w:rPr>
                <w:rFonts w:eastAsia="Times New Roman"/>
              </w:rPr>
              <w:t>Revision of the Volunteer Executive Officer course</w:t>
            </w:r>
          </w:p>
          <w:p w14:paraId="2EAE38D4" w14:textId="77777777" w:rsidR="00453408" w:rsidRDefault="00453408" w:rsidP="00453408">
            <w:pPr>
              <w:pStyle w:val="xmsolistparagraph"/>
              <w:numPr>
                <w:ilvl w:val="0"/>
                <w:numId w:val="8"/>
              </w:numPr>
              <w:rPr>
                <w:rFonts w:eastAsia="Times New Roman"/>
              </w:rPr>
            </w:pPr>
            <w:r>
              <w:rPr>
                <w:rFonts w:eastAsia="Times New Roman"/>
              </w:rPr>
              <w:t>A single Code of Conduct for all FENZ Personnel</w:t>
            </w:r>
          </w:p>
          <w:p w14:paraId="6CC6E9F7" w14:textId="77777777" w:rsidR="00453408" w:rsidRDefault="00453408" w:rsidP="00453408">
            <w:pPr>
              <w:pStyle w:val="xmsolistparagraph"/>
              <w:numPr>
                <w:ilvl w:val="0"/>
                <w:numId w:val="8"/>
              </w:numPr>
              <w:rPr>
                <w:rFonts w:eastAsia="Times New Roman"/>
              </w:rPr>
            </w:pPr>
            <w:r>
              <w:rPr>
                <w:rFonts w:eastAsia="Times New Roman"/>
              </w:rPr>
              <w:t>A “zero-tolerance” policy for bullying and harassment</w:t>
            </w:r>
          </w:p>
          <w:p w14:paraId="260A977A" w14:textId="77777777" w:rsidR="00453408" w:rsidRDefault="00453408" w:rsidP="00453408">
            <w:pPr>
              <w:pStyle w:val="xmsolistparagraph"/>
              <w:numPr>
                <w:ilvl w:val="0"/>
                <w:numId w:val="8"/>
              </w:numPr>
              <w:rPr>
                <w:rFonts w:eastAsia="Times New Roman"/>
              </w:rPr>
            </w:pPr>
            <w:r>
              <w:rPr>
                <w:rFonts w:eastAsia="Times New Roman"/>
              </w:rPr>
              <w:t xml:space="preserve">Removal of volunteers found to have committed serious </w:t>
            </w:r>
            <w:proofErr w:type="gramStart"/>
            <w:r>
              <w:rPr>
                <w:rFonts w:eastAsia="Times New Roman"/>
              </w:rPr>
              <w:t>misconduct</w:t>
            </w:r>
            <w:proofErr w:type="gramEnd"/>
          </w:p>
          <w:p w14:paraId="7F61E8C6" w14:textId="77777777" w:rsidR="00453408" w:rsidRDefault="00453408" w:rsidP="00453408">
            <w:pPr>
              <w:pStyle w:val="xmsolistparagraph"/>
              <w:numPr>
                <w:ilvl w:val="0"/>
                <w:numId w:val="8"/>
              </w:numPr>
              <w:rPr>
                <w:rFonts w:eastAsia="Times New Roman"/>
              </w:rPr>
            </w:pPr>
            <w:r>
              <w:rPr>
                <w:rFonts w:eastAsia="Times New Roman"/>
              </w:rPr>
              <w:t>Criminal conviction vetting</w:t>
            </w:r>
          </w:p>
          <w:p w14:paraId="6A2C02BE" w14:textId="77777777" w:rsidR="00453408" w:rsidRDefault="00453408" w:rsidP="00453408">
            <w:pPr>
              <w:pStyle w:val="xmsolistparagraph"/>
              <w:numPr>
                <w:ilvl w:val="0"/>
                <w:numId w:val="8"/>
              </w:numPr>
              <w:rPr>
                <w:rFonts w:eastAsia="Times New Roman"/>
              </w:rPr>
            </w:pPr>
            <w:r>
              <w:rPr>
                <w:rFonts w:eastAsia="Times New Roman"/>
              </w:rPr>
              <w:t xml:space="preserve">Stand down of personnel charged with criminal </w:t>
            </w:r>
            <w:proofErr w:type="gramStart"/>
            <w:r>
              <w:rPr>
                <w:rFonts w:eastAsia="Times New Roman"/>
              </w:rPr>
              <w:t>offending</w:t>
            </w:r>
            <w:proofErr w:type="gramEnd"/>
          </w:p>
          <w:p w14:paraId="357214F5" w14:textId="77777777" w:rsidR="00453408" w:rsidRDefault="00453408" w:rsidP="00453408">
            <w:pPr>
              <w:pStyle w:val="xmsolistparagraph"/>
              <w:numPr>
                <w:ilvl w:val="0"/>
                <w:numId w:val="8"/>
              </w:numPr>
              <w:rPr>
                <w:rFonts w:eastAsia="Times New Roman"/>
              </w:rPr>
            </w:pPr>
            <w:r>
              <w:rPr>
                <w:rFonts w:eastAsia="Times New Roman"/>
              </w:rPr>
              <w:t>Safeguarding the wellbeing and safety of complainants</w:t>
            </w:r>
          </w:p>
          <w:p w14:paraId="749ABDFD" w14:textId="77777777" w:rsidR="00453408" w:rsidRDefault="00453408" w:rsidP="00453408">
            <w:pPr>
              <w:pStyle w:val="xmsolistparagraph"/>
              <w:numPr>
                <w:ilvl w:val="0"/>
                <w:numId w:val="8"/>
              </w:numPr>
              <w:rPr>
                <w:rFonts w:eastAsia="Times New Roman"/>
              </w:rPr>
            </w:pPr>
            <w:r>
              <w:rPr>
                <w:rFonts w:eastAsia="Times New Roman"/>
              </w:rPr>
              <w:t xml:space="preserve">Workforce diversity reflecting the general population within 10 </w:t>
            </w:r>
            <w:proofErr w:type="gramStart"/>
            <w:r>
              <w:rPr>
                <w:rFonts w:eastAsia="Times New Roman"/>
              </w:rPr>
              <w:t>years</w:t>
            </w:r>
            <w:proofErr w:type="gramEnd"/>
          </w:p>
          <w:p w14:paraId="6F777B95" w14:textId="77777777" w:rsidR="00453408" w:rsidRDefault="00453408" w:rsidP="00453408">
            <w:pPr>
              <w:pStyle w:val="xmsolistparagraph"/>
              <w:numPr>
                <w:ilvl w:val="0"/>
                <w:numId w:val="8"/>
              </w:numPr>
              <w:rPr>
                <w:rFonts w:eastAsia="Times New Roman"/>
              </w:rPr>
            </w:pPr>
            <w:r>
              <w:rPr>
                <w:rFonts w:eastAsia="Times New Roman"/>
              </w:rPr>
              <w:t>Selection and Promotion Criteria for Leaders</w:t>
            </w:r>
          </w:p>
          <w:p w14:paraId="55CCF9E4" w14:textId="77777777" w:rsidR="00453408" w:rsidRDefault="00453408" w:rsidP="00453408">
            <w:pPr>
              <w:pStyle w:val="xmsolistparagraph"/>
              <w:numPr>
                <w:ilvl w:val="0"/>
                <w:numId w:val="8"/>
              </w:numPr>
              <w:rPr>
                <w:rFonts w:eastAsia="Times New Roman"/>
              </w:rPr>
            </w:pPr>
            <w:r>
              <w:rPr>
                <w:rFonts w:eastAsia="Times New Roman"/>
              </w:rPr>
              <w:t>Training for Leaders</w:t>
            </w:r>
          </w:p>
          <w:p w14:paraId="339B75EC" w14:textId="77777777" w:rsidR="00453408" w:rsidRDefault="00453408" w:rsidP="00453408">
            <w:pPr>
              <w:pStyle w:val="xmsonormal"/>
            </w:pPr>
            <w:r>
              <w:t> </w:t>
            </w:r>
          </w:p>
          <w:p w14:paraId="6E07AD42" w14:textId="77777777" w:rsidR="00453408" w:rsidRDefault="00453408" w:rsidP="00453408">
            <w:r>
              <w:t>Collectively, this work is focused on providing a safe, positive, and inclusive work environment for all FENZ personnel. </w:t>
            </w:r>
          </w:p>
          <w:p w14:paraId="378EA49A" w14:textId="77777777" w:rsidR="00453408" w:rsidRDefault="00453408" w:rsidP="00453408">
            <w:r>
              <w:t xml:space="preserve">Click here for more information about Eke Taumata - </w:t>
            </w:r>
            <w:hyperlink r:id="rId12" w:history="1">
              <w:r w:rsidRPr="00E6594F">
                <w:rPr>
                  <w:rStyle w:val="Hyperlink"/>
                </w:rPr>
                <w:t>https://portal.fireandemergency.nz/projects-and-programmes/eke-taumata/</w:t>
              </w:r>
            </w:hyperlink>
            <w:r>
              <w:t xml:space="preserve"> (</w:t>
            </w:r>
            <w:r w:rsidRPr="00C209F3">
              <w:rPr>
                <w:i/>
                <w:iCs/>
              </w:rPr>
              <w:t>no login required</w:t>
            </w:r>
            <w:r>
              <w:t>)</w:t>
            </w:r>
          </w:p>
          <w:p w14:paraId="23D305E1" w14:textId="3660459F" w:rsidR="00AE4A58" w:rsidRPr="00D54961" w:rsidRDefault="00AE4A58" w:rsidP="00564C8A">
            <w:pPr>
              <w:pStyle w:val="summary"/>
              <w:shd w:val="clear" w:color="auto" w:fill="FFFFFF"/>
              <w:spacing w:before="40" w:beforeAutospacing="0" w:after="40" w:afterAutospacing="0"/>
              <w:rPr>
                <w:rFonts w:asciiTheme="minorHAnsi" w:hAnsiTheme="minorHAnsi" w:cstheme="minorBidi"/>
                <w:lang w:eastAsia="en-US"/>
              </w:rPr>
            </w:pPr>
          </w:p>
        </w:tc>
      </w:tr>
      <w:tr w:rsidR="00593B49" w14:paraId="350381FE" w14:textId="77777777" w:rsidTr="00572232">
        <w:trPr>
          <w:trHeight w:val="369"/>
        </w:trPr>
        <w:tc>
          <w:tcPr>
            <w:tcW w:w="1605" w:type="dxa"/>
          </w:tcPr>
          <w:p w14:paraId="0E3D5DA1" w14:textId="696989A5" w:rsidR="00593B49" w:rsidRPr="006112A4" w:rsidRDefault="00F2105C" w:rsidP="00564C8A">
            <w:pPr>
              <w:spacing w:before="40" w:after="40"/>
              <w:rPr>
                <w:b/>
                <w:bCs/>
              </w:rPr>
            </w:pPr>
            <w:r>
              <w:rPr>
                <w:b/>
                <w:bCs/>
              </w:rPr>
              <w:t xml:space="preserve">Date opened </w:t>
            </w:r>
          </w:p>
        </w:tc>
        <w:tc>
          <w:tcPr>
            <w:tcW w:w="2524" w:type="dxa"/>
          </w:tcPr>
          <w:p w14:paraId="633D9C10" w14:textId="4C58D908" w:rsidR="00593B49" w:rsidRDefault="0035647E" w:rsidP="00564C8A">
            <w:pPr>
              <w:spacing w:before="40" w:after="40"/>
            </w:pPr>
            <w:r>
              <w:t>14 November</w:t>
            </w:r>
            <w:r w:rsidR="006352A2">
              <w:t xml:space="preserve"> 2023</w:t>
            </w:r>
          </w:p>
        </w:tc>
        <w:tc>
          <w:tcPr>
            <w:tcW w:w="1983" w:type="dxa"/>
          </w:tcPr>
          <w:p w14:paraId="4D9902F4" w14:textId="30C73081" w:rsidR="00593B49" w:rsidRPr="006112A4" w:rsidRDefault="00F2105C" w:rsidP="00564C8A">
            <w:pPr>
              <w:spacing w:before="40" w:after="40"/>
              <w:rPr>
                <w:b/>
                <w:bCs/>
              </w:rPr>
            </w:pPr>
            <w:r>
              <w:rPr>
                <w:b/>
                <w:bCs/>
              </w:rPr>
              <w:t>Date closes</w:t>
            </w:r>
          </w:p>
        </w:tc>
        <w:tc>
          <w:tcPr>
            <w:tcW w:w="2904" w:type="dxa"/>
          </w:tcPr>
          <w:p w14:paraId="02132F20" w14:textId="7247AD94" w:rsidR="00593B49" w:rsidRDefault="0035647E" w:rsidP="00564C8A">
            <w:pPr>
              <w:spacing w:before="40" w:after="40"/>
            </w:pPr>
            <w:r>
              <w:t>23 November</w:t>
            </w:r>
            <w:r w:rsidR="00B44328">
              <w:t xml:space="preserve"> 2023</w:t>
            </w:r>
          </w:p>
        </w:tc>
      </w:tr>
      <w:tr w:rsidR="006112A4" w14:paraId="0DE76C0D" w14:textId="77777777" w:rsidTr="00D53A9B">
        <w:trPr>
          <w:trHeight w:val="411"/>
        </w:trPr>
        <w:tc>
          <w:tcPr>
            <w:tcW w:w="9016" w:type="dxa"/>
            <w:gridSpan w:val="4"/>
            <w:shd w:val="clear" w:color="auto" w:fill="3D007A"/>
          </w:tcPr>
          <w:p w14:paraId="01C2168A" w14:textId="311613DA" w:rsidR="006112A4" w:rsidRPr="006112A4" w:rsidRDefault="006112A4" w:rsidP="00564C8A">
            <w:pPr>
              <w:spacing w:before="40" w:after="40"/>
              <w:rPr>
                <w:b/>
                <w:bCs/>
                <w:sz w:val="28"/>
                <w:szCs w:val="28"/>
              </w:rPr>
            </w:pPr>
            <w:r w:rsidRPr="006112A4">
              <w:rPr>
                <w:b/>
                <w:bCs/>
                <w:sz w:val="28"/>
                <w:szCs w:val="28"/>
              </w:rPr>
              <w:t>Representative Requirements</w:t>
            </w:r>
          </w:p>
        </w:tc>
      </w:tr>
      <w:tr w:rsidR="000E0200" w14:paraId="74415C18" w14:textId="77777777" w:rsidTr="006112A4">
        <w:tc>
          <w:tcPr>
            <w:tcW w:w="1605" w:type="dxa"/>
          </w:tcPr>
          <w:p w14:paraId="34EC36B9" w14:textId="6934BCE4" w:rsidR="000E0200" w:rsidRPr="006112A4" w:rsidRDefault="006112A4" w:rsidP="00564C8A">
            <w:pPr>
              <w:spacing w:before="40" w:after="40"/>
              <w:rPr>
                <w:b/>
                <w:bCs/>
              </w:rPr>
            </w:pPr>
            <w:r>
              <w:rPr>
                <w:b/>
                <w:bCs/>
              </w:rPr>
              <w:t>E</w:t>
            </w:r>
            <w:r w:rsidR="00FE5AFF" w:rsidRPr="006112A4">
              <w:rPr>
                <w:b/>
                <w:bCs/>
              </w:rPr>
              <w:t>xperience</w:t>
            </w:r>
          </w:p>
        </w:tc>
        <w:tc>
          <w:tcPr>
            <w:tcW w:w="7411" w:type="dxa"/>
            <w:gridSpan w:val="3"/>
          </w:tcPr>
          <w:p w14:paraId="7AF97B2E" w14:textId="77777777" w:rsidR="00517D71" w:rsidRDefault="00517D71" w:rsidP="00517D71">
            <w:pPr>
              <w:pStyle w:val="ListParagraph"/>
              <w:numPr>
                <w:ilvl w:val="0"/>
                <w:numId w:val="9"/>
              </w:numPr>
            </w:pPr>
            <w:r>
              <w:t xml:space="preserve">have an understanding of the 20 recommendations set out in the PSC review </w:t>
            </w:r>
            <w:hyperlink r:id="rId13" w:history="1">
              <w:r w:rsidRPr="00E6594F">
                <w:rPr>
                  <w:rStyle w:val="Hyperlink"/>
                </w:rPr>
                <w:t>https://www.publicservice.govt.nz/news/fire-and-emergency-new-zealand-review-released/</w:t>
              </w:r>
            </w:hyperlink>
            <w:r>
              <w:t xml:space="preserve"> </w:t>
            </w:r>
          </w:p>
          <w:p w14:paraId="4FF79988" w14:textId="77777777" w:rsidR="00517D71" w:rsidRDefault="00517D71" w:rsidP="00517D71">
            <w:pPr>
              <w:pStyle w:val="ListParagraph"/>
              <w:numPr>
                <w:ilvl w:val="0"/>
                <w:numId w:val="9"/>
              </w:numPr>
            </w:pPr>
            <w:r>
              <w:t>be able to constructively participate in meetings,</w:t>
            </w:r>
          </w:p>
          <w:p w14:paraId="68C9E021" w14:textId="77777777" w:rsidR="00517D71" w:rsidRDefault="00517D71" w:rsidP="00517D71">
            <w:pPr>
              <w:pStyle w:val="ListParagraph"/>
              <w:numPr>
                <w:ilvl w:val="0"/>
                <w:numId w:val="9"/>
              </w:numPr>
            </w:pPr>
            <w:r>
              <w:t xml:space="preserve">give unbiased views and feedback that represent the membership, and, </w:t>
            </w:r>
          </w:p>
          <w:p w14:paraId="1CC2B25D" w14:textId="73A6E03C" w:rsidR="002D1A02" w:rsidRDefault="00517D71" w:rsidP="006E0ECC">
            <w:pPr>
              <w:pStyle w:val="ListParagraph"/>
              <w:numPr>
                <w:ilvl w:val="0"/>
                <w:numId w:val="9"/>
              </w:numPr>
              <w:spacing w:after="160"/>
            </w:pPr>
            <w:r>
              <w:t>report back to the UFBA</w:t>
            </w:r>
          </w:p>
        </w:tc>
      </w:tr>
      <w:tr w:rsidR="00FE5AFF" w14:paraId="1E2FEAEE" w14:textId="77777777" w:rsidTr="006112A4">
        <w:tc>
          <w:tcPr>
            <w:tcW w:w="1605" w:type="dxa"/>
          </w:tcPr>
          <w:p w14:paraId="51B3B355" w14:textId="29202709" w:rsidR="00FE5AFF" w:rsidRPr="006112A4" w:rsidRDefault="006112A4" w:rsidP="00564C8A">
            <w:pPr>
              <w:spacing w:before="40" w:after="40"/>
              <w:rPr>
                <w:b/>
                <w:bCs/>
              </w:rPr>
            </w:pPr>
            <w:r>
              <w:rPr>
                <w:b/>
                <w:bCs/>
              </w:rPr>
              <w:t>C</w:t>
            </w:r>
            <w:r w:rsidR="00FE5AFF" w:rsidRPr="006112A4">
              <w:rPr>
                <w:b/>
                <w:bCs/>
              </w:rPr>
              <w:t>ommitment</w:t>
            </w:r>
          </w:p>
        </w:tc>
        <w:tc>
          <w:tcPr>
            <w:tcW w:w="7411" w:type="dxa"/>
            <w:gridSpan w:val="3"/>
          </w:tcPr>
          <w:p w14:paraId="1996277A" w14:textId="7165BC18" w:rsidR="006E0ECC" w:rsidRDefault="006E0ECC" w:rsidP="006E0ECC">
            <w:r>
              <w:t>The advisory group will meet approximately every two months, for a maximum of two days, to provide input, advice, and guidance as the work progresses.  There may also be the need to review and provide feedback on work outside of these meetings, but it is not expected to be any more than four hours a month, most likely less, of your time. </w:t>
            </w:r>
          </w:p>
          <w:p w14:paraId="75F39F37" w14:textId="7D1CC930" w:rsidR="00FE5AFF" w:rsidRDefault="006E0ECC" w:rsidP="006E0ECC">
            <w:pPr>
              <w:spacing w:before="240"/>
            </w:pPr>
            <w:r>
              <w:t>UFBA representatives are required to provide regular post-meeting updates to the UFBA, to help us keep our membership updated.</w:t>
            </w:r>
          </w:p>
        </w:tc>
      </w:tr>
    </w:tbl>
    <w:tbl>
      <w:tblPr>
        <w:tblStyle w:val="TableGrid"/>
        <w:tblpPr w:leftFromText="180" w:rightFromText="180" w:vertAnchor="text" w:horzAnchor="margin" w:tblpY="180"/>
        <w:tblW w:w="0" w:type="auto"/>
        <w:tblLook w:val="04A0" w:firstRow="1" w:lastRow="0" w:firstColumn="1" w:lastColumn="0" w:noHBand="0" w:noVBand="1"/>
      </w:tblPr>
      <w:tblGrid>
        <w:gridCol w:w="1605"/>
        <w:gridCol w:w="2470"/>
        <w:gridCol w:w="2016"/>
        <w:gridCol w:w="2925"/>
      </w:tblGrid>
      <w:tr w:rsidR="00E849FC" w14:paraId="13B767DC" w14:textId="77777777" w:rsidTr="00E849FC">
        <w:trPr>
          <w:trHeight w:val="387"/>
        </w:trPr>
        <w:tc>
          <w:tcPr>
            <w:tcW w:w="9016" w:type="dxa"/>
            <w:gridSpan w:val="4"/>
            <w:shd w:val="clear" w:color="auto" w:fill="3D007A"/>
          </w:tcPr>
          <w:p w14:paraId="33886C81" w14:textId="77777777" w:rsidR="00E849FC" w:rsidRPr="006112A4" w:rsidRDefault="00E849FC" w:rsidP="00E849FC">
            <w:pPr>
              <w:rPr>
                <w:sz w:val="28"/>
                <w:szCs w:val="28"/>
              </w:rPr>
            </w:pPr>
            <w:r>
              <w:rPr>
                <w:b/>
                <w:bCs/>
                <w:sz w:val="28"/>
                <w:szCs w:val="28"/>
              </w:rPr>
              <w:lastRenderedPageBreak/>
              <w:t>Your Details</w:t>
            </w:r>
          </w:p>
        </w:tc>
      </w:tr>
      <w:tr w:rsidR="00E849FC" w14:paraId="39F948F6" w14:textId="77777777" w:rsidTr="00E849FC">
        <w:trPr>
          <w:trHeight w:val="389"/>
        </w:trPr>
        <w:tc>
          <w:tcPr>
            <w:tcW w:w="1605" w:type="dxa"/>
          </w:tcPr>
          <w:p w14:paraId="7E1811F9" w14:textId="77777777" w:rsidR="00E849FC" w:rsidRPr="006112A4" w:rsidRDefault="00E849FC" w:rsidP="00E849FC">
            <w:pPr>
              <w:rPr>
                <w:b/>
                <w:bCs/>
              </w:rPr>
            </w:pPr>
            <w:r w:rsidRPr="006112A4">
              <w:rPr>
                <w:b/>
                <w:bCs/>
              </w:rPr>
              <w:t>Name</w:t>
            </w:r>
          </w:p>
        </w:tc>
        <w:tc>
          <w:tcPr>
            <w:tcW w:w="2470" w:type="dxa"/>
          </w:tcPr>
          <w:p w14:paraId="7C76805A" w14:textId="77777777" w:rsidR="00E849FC" w:rsidRDefault="00E849FC" w:rsidP="00E849FC"/>
        </w:tc>
        <w:tc>
          <w:tcPr>
            <w:tcW w:w="2016" w:type="dxa"/>
          </w:tcPr>
          <w:p w14:paraId="6927097C" w14:textId="77777777" w:rsidR="00E849FC" w:rsidRPr="006112A4" w:rsidRDefault="00E849FC" w:rsidP="00E849FC">
            <w:pPr>
              <w:rPr>
                <w:b/>
                <w:bCs/>
              </w:rPr>
            </w:pPr>
            <w:r w:rsidRPr="006112A4">
              <w:rPr>
                <w:b/>
                <w:bCs/>
              </w:rPr>
              <w:t>Brigade, Rank/Role</w:t>
            </w:r>
          </w:p>
        </w:tc>
        <w:tc>
          <w:tcPr>
            <w:tcW w:w="2925" w:type="dxa"/>
          </w:tcPr>
          <w:p w14:paraId="19A3BF94" w14:textId="77777777" w:rsidR="00E849FC" w:rsidRDefault="00E849FC" w:rsidP="00E849FC"/>
        </w:tc>
      </w:tr>
      <w:tr w:rsidR="00E849FC" w14:paraId="088C2183" w14:textId="77777777" w:rsidTr="00E849FC">
        <w:trPr>
          <w:trHeight w:val="423"/>
        </w:trPr>
        <w:tc>
          <w:tcPr>
            <w:tcW w:w="1605" w:type="dxa"/>
          </w:tcPr>
          <w:p w14:paraId="2B70E80D" w14:textId="77777777" w:rsidR="00E849FC" w:rsidRPr="006112A4" w:rsidRDefault="00E849FC" w:rsidP="00E849FC">
            <w:pPr>
              <w:rPr>
                <w:b/>
                <w:bCs/>
              </w:rPr>
            </w:pPr>
            <w:r w:rsidRPr="006112A4">
              <w:rPr>
                <w:b/>
                <w:bCs/>
              </w:rPr>
              <w:t>Phone</w:t>
            </w:r>
          </w:p>
        </w:tc>
        <w:tc>
          <w:tcPr>
            <w:tcW w:w="2470" w:type="dxa"/>
          </w:tcPr>
          <w:p w14:paraId="2582F6AB" w14:textId="77777777" w:rsidR="00E849FC" w:rsidRDefault="00E849FC" w:rsidP="00E849FC"/>
        </w:tc>
        <w:tc>
          <w:tcPr>
            <w:tcW w:w="2016" w:type="dxa"/>
          </w:tcPr>
          <w:p w14:paraId="2C3DBD96" w14:textId="77777777" w:rsidR="00E849FC" w:rsidRPr="006112A4" w:rsidRDefault="00E849FC" w:rsidP="00E849FC">
            <w:pPr>
              <w:rPr>
                <w:b/>
                <w:bCs/>
              </w:rPr>
            </w:pPr>
            <w:r w:rsidRPr="006112A4">
              <w:rPr>
                <w:b/>
                <w:bCs/>
              </w:rPr>
              <w:t>Email</w:t>
            </w:r>
          </w:p>
        </w:tc>
        <w:tc>
          <w:tcPr>
            <w:tcW w:w="2925" w:type="dxa"/>
          </w:tcPr>
          <w:p w14:paraId="579EF790" w14:textId="77777777" w:rsidR="00E849FC" w:rsidRDefault="00E849FC" w:rsidP="00E849FC"/>
        </w:tc>
      </w:tr>
      <w:tr w:rsidR="00E849FC" w14:paraId="10C7A996" w14:textId="77777777" w:rsidTr="00E849FC">
        <w:trPr>
          <w:trHeight w:val="2119"/>
        </w:trPr>
        <w:tc>
          <w:tcPr>
            <w:tcW w:w="9016" w:type="dxa"/>
            <w:gridSpan w:val="4"/>
          </w:tcPr>
          <w:p w14:paraId="02EE5C09" w14:textId="2C15EB29" w:rsidR="00E849FC" w:rsidRDefault="00E849FC" w:rsidP="00E849FC">
            <w:r>
              <w:t>Please describe your experience</w:t>
            </w:r>
            <w:r w:rsidR="006E0ECC">
              <w:t>/interest</w:t>
            </w:r>
            <w:r>
              <w:t xml:space="preserve"> relevant to this </w:t>
            </w:r>
            <w:r w:rsidR="001D34C5">
              <w:t>advisory group</w:t>
            </w:r>
            <w:r>
              <w:t>:</w:t>
            </w:r>
          </w:p>
          <w:p w14:paraId="0D4D76A7" w14:textId="77777777" w:rsidR="00E849FC" w:rsidRDefault="00E849FC" w:rsidP="00E849FC"/>
          <w:p w14:paraId="6FCD8CAE" w14:textId="77777777" w:rsidR="00E849FC" w:rsidRDefault="00E849FC" w:rsidP="00E849FC"/>
          <w:p w14:paraId="3B9ADFE5" w14:textId="77777777" w:rsidR="00E849FC" w:rsidRDefault="00E849FC" w:rsidP="00E849FC"/>
          <w:p w14:paraId="7E9E0848" w14:textId="77777777" w:rsidR="00E849FC" w:rsidRDefault="00E849FC" w:rsidP="00E849FC"/>
          <w:p w14:paraId="0FB0C0C0" w14:textId="77777777" w:rsidR="00E849FC" w:rsidRDefault="00E849FC" w:rsidP="00E849FC"/>
          <w:p w14:paraId="2EB4CDFD" w14:textId="77777777" w:rsidR="00E849FC" w:rsidRDefault="00E849FC" w:rsidP="00E849FC"/>
          <w:p w14:paraId="2EC4DCE8" w14:textId="77777777" w:rsidR="00EB0BAE" w:rsidRDefault="00EB0BAE" w:rsidP="00E849FC"/>
          <w:p w14:paraId="4758D317" w14:textId="77777777" w:rsidR="005C2668" w:rsidRDefault="005C2668" w:rsidP="005C2668">
            <w:pPr>
              <w:rPr>
                <w:i/>
                <w:iCs/>
              </w:rPr>
            </w:pPr>
          </w:p>
          <w:p w14:paraId="1CC6C6DC" w14:textId="211A9487" w:rsidR="00E849FC" w:rsidRDefault="00E849FC" w:rsidP="005C2668">
            <w:r w:rsidRPr="00E849FC">
              <w:rPr>
                <w:i/>
                <w:iCs/>
              </w:rPr>
              <w:t xml:space="preserve">Please return this form by the close date to </w:t>
            </w:r>
            <w:r w:rsidR="006E0ECC">
              <w:rPr>
                <w:i/>
                <w:iCs/>
              </w:rPr>
              <w:t>Membership Support</w:t>
            </w:r>
            <w:r w:rsidRPr="00E849FC">
              <w:rPr>
                <w:i/>
                <w:iCs/>
              </w:rPr>
              <w:t xml:space="preserve">, Jane Davie </w:t>
            </w:r>
            <w:hyperlink r:id="rId14" w:history="1">
              <w:r w:rsidRPr="00E849FC">
                <w:rPr>
                  <w:rStyle w:val="Hyperlink"/>
                  <w:i/>
                  <w:iCs/>
                </w:rPr>
                <w:t>jane@ufba.org.nz</w:t>
              </w:r>
            </w:hyperlink>
            <w:r w:rsidRPr="006A171F">
              <w:rPr>
                <w:i/>
                <w:iCs/>
                <w:sz w:val="28"/>
                <w:szCs w:val="28"/>
              </w:rPr>
              <w:t xml:space="preserve"> </w:t>
            </w:r>
          </w:p>
        </w:tc>
      </w:tr>
    </w:tbl>
    <w:p w14:paraId="74EAF24A" w14:textId="64AB8897" w:rsidR="005A1D58" w:rsidRPr="006A171F" w:rsidRDefault="005A1D58" w:rsidP="006F1C98">
      <w:pPr>
        <w:rPr>
          <w:i/>
          <w:iCs/>
          <w:sz w:val="28"/>
          <w:szCs w:val="28"/>
        </w:rPr>
      </w:pPr>
    </w:p>
    <w:sectPr w:rsidR="005A1D58" w:rsidRPr="006A171F" w:rsidSect="00A3660C">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9242" w14:textId="77777777" w:rsidR="003F53E4" w:rsidRDefault="003F53E4" w:rsidP="005A6BBD">
      <w:pPr>
        <w:spacing w:after="0" w:line="240" w:lineRule="auto"/>
      </w:pPr>
      <w:r>
        <w:separator/>
      </w:r>
    </w:p>
  </w:endnote>
  <w:endnote w:type="continuationSeparator" w:id="0">
    <w:p w14:paraId="66C621FF" w14:textId="77777777" w:rsidR="003F53E4" w:rsidRDefault="003F53E4" w:rsidP="005A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82C0" w14:textId="77777777" w:rsidR="003F53E4" w:rsidRDefault="003F53E4" w:rsidP="005A6BBD">
      <w:pPr>
        <w:spacing w:after="0" w:line="240" w:lineRule="auto"/>
      </w:pPr>
      <w:r>
        <w:separator/>
      </w:r>
    </w:p>
  </w:footnote>
  <w:footnote w:type="continuationSeparator" w:id="0">
    <w:p w14:paraId="219EB12C" w14:textId="77777777" w:rsidR="003F53E4" w:rsidRDefault="003F53E4" w:rsidP="005A6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DA1"/>
    <w:multiLevelType w:val="hybridMultilevel"/>
    <w:tmpl w:val="220807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32761C"/>
    <w:multiLevelType w:val="hybridMultilevel"/>
    <w:tmpl w:val="C0A89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4E57F0"/>
    <w:multiLevelType w:val="hybridMultilevel"/>
    <w:tmpl w:val="9D266332"/>
    <w:lvl w:ilvl="0" w:tplc="052CE8F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38F74EE"/>
    <w:multiLevelType w:val="hybridMultilevel"/>
    <w:tmpl w:val="3E62B3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A183BD6"/>
    <w:multiLevelType w:val="multilevel"/>
    <w:tmpl w:val="A794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032E01"/>
    <w:multiLevelType w:val="hybridMultilevel"/>
    <w:tmpl w:val="E154F6FA"/>
    <w:lvl w:ilvl="0" w:tplc="1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23311FF"/>
    <w:multiLevelType w:val="hybridMultilevel"/>
    <w:tmpl w:val="9D28B334"/>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9436DE3"/>
    <w:multiLevelType w:val="hybridMultilevel"/>
    <w:tmpl w:val="E2929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DA63BA1"/>
    <w:multiLevelType w:val="hybridMultilevel"/>
    <w:tmpl w:val="BB1CA6B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59016293">
    <w:abstractNumId w:val="1"/>
  </w:num>
  <w:num w:numId="2" w16cid:durableId="77950458">
    <w:abstractNumId w:val="6"/>
  </w:num>
  <w:num w:numId="3" w16cid:durableId="238249569">
    <w:abstractNumId w:val="5"/>
  </w:num>
  <w:num w:numId="4" w16cid:durableId="993143439">
    <w:abstractNumId w:val="7"/>
  </w:num>
  <w:num w:numId="5" w16cid:durableId="1010642312">
    <w:abstractNumId w:val="0"/>
  </w:num>
  <w:num w:numId="6" w16cid:durableId="2126919798">
    <w:abstractNumId w:val="3"/>
  </w:num>
  <w:num w:numId="7" w16cid:durableId="602104600">
    <w:abstractNumId w:val="8"/>
  </w:num>
  <w:num w:numId="8" w16cid:durableId="737897063">
    <w:abstractNumId w:val="4"/>
  </w:num>
  <w:num w:numId="9" w16cid:durableId="1463766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82"/>
    <w:rsid w:val="00026A77"/>
    <w:rsid w:val="0004056F"/>
    <w:rsid w:val="00071986"/>
    <w:rsid w:val="000C0C6F"/>
    <w:rsid w:val="000E0200"/>
    <w:rsid w:val="00113390"/>
    <w:rsid w:val="001475EC"/>
    <w:rsid w:val="00176ECB"/>
    <w:rsid w:val="001A2A20"/>
    <w:rsid w:val="001B1D8A"/>
    <w:rsid w:val="001C1D2D"/>
    <w:rsid w:val="001C721D"/>
    <w:rsid w:val="001D34C5"/>
    <w:rsid w:val="001E02B9"/>
    <w:rsid w:val="001E4A9B"/>
    <w:rsid w:val="00207A82"/>
    <w:rsid w:val="00213096"/>
    <w:rsid w:val="00224274"/>
    <w:rsid w:val="002C1C48"/>
    <w:rsid w:val="002D1A02"/>
    <w:rsid w:val="0033722C"/>
    <w:rsid w:val="003374B1"/>
    <w:rsid w:val="003562D1"/>
    <w:rsid w:val="0035647E"/>
    <w:rsid w:val="00370B86"/>
    <w:rsid w:val="003A02EE"/>
    <w:rsid w:val="003B713E"/>
    <w:rsid w:val="003C094B"/>
    <w:rsid w:val="003D56B9"/>
    <w:rsid w:val="003E714B"/>
    <w:rsid w:val="003F53E4"/>
    <w:rsid w:val="0045048E"/>
    <w:rsid w:val="00453408"/>
    <w:rsid w:val="00466059"/>
    <w:rsid w:val="00473DDA"/>
    <w:rsid w:val="004959CD"/>
    <w:rsid w:val="004A231B"/>
    <w:rsid w:val="004E2DAB"/>
    <w:rsid w:val="004E53F6"/>
    <w:rsid w:val="00517D71"/>
    <w:rsid w:val="00564C8A"/>
    <w:rsid w:val="005674BC"/>
    <w:rsid w:val="00572232"/>
    <w:rsid w:val="00586806"/>
    <w:rsid w:val="0059054F"/>
    <w:rsid w:val="00593B49"/>
    <w:rsid w:val="005A1D58"/>
    <w:rsid w:val="005A6BBD"/>
    <w:rsid w:val="005C2668"/>
    <w:rsid w:val="005E1292"/>
    <w:rsid w:val="006112A4"/>
    <w:rsid w:val="006236B0"/>
    <w:rsid w:val="006352A2"/>
    <w:rsid w:val="00661F51"/>
    <w:rsid w:val="006A171F"/>
    <w:rsid w:val="006B1377"/>
    <w:rsid w:val="006E0ECC"/>
    <w:rsid w:val="006F1C98"/>
    <w:rsid w:val="00724A60"/>
    <w:rsid w:val="00755EE1"/>
    <w:rsid w:val="00766875"/>
    <w:rsid w:val="007772CD"/>
    <w:rsid w:val="007817A1"/>
    <w:rsid w:val="00791220"/>
    <w:rsid w:val="0079474F"/>
    <w:rsid w:val="007F3D3D"/>
    <w:rsid w:val="00831DD2"/>
    <w:rsid w:val="00835B61"/>
    <w:rsid w:val="00882AC4"/>
    <w:rsid w:val="008A59B2"/>
    <w:rsid w:val="008D5330"/>
    <w:rsid w:val="008E21DF"/>
    <w:rsid w:val="00907BA0"/>
    <w:rsid w:val="009203AD"/>
    <w:rsid w:val="00924D16"/>
    <w:rsid w:val="009517FD"/>
    <w:rsid w:val="009C0CC3"/>
    <w:rsid w:val="009C117F"/>
    <w:rsid w:val="009C6BD1"/>
    <w:rsid w:val="009E4658"/>
    <w:rsid w:val="009F5CFD"/>
    <w:rsid w:val="00A14426"/>
    <w:rsid w:val="00A34527"/>
    <w:rsid w:val="00A3660C"/>
    <w:rsid w:val="00A4518D"/>
    <w:rsid w:val="00A54302"/>
    <w:rsid w:val="00A96829"/>
    <w:rsid w:val="00AA2EAF"/>
    <w:rsid w:val="00AA35E4"/>
    <w:rsid w:val="00AE4A58"/>
    <w:rsid w:val="00AF764D"/>
    <w:rsid w:val="00B33706"/>
    <w:rsid w:val="00B44328"/>
    <w:rsid w:val="00B50DC0"/>
    <w:rsid w:val="00B91194"/>
    <w:rsid w:val="00BA16D8"/>
    <w:rsid w:val="00BA6727"/>
    <w:rsid w:val="00BB4C73"/>
    <w:rsid w:val="00C028C2"/>
    <w:rsid w:val="00C03713"/>
    <w:rsid w:val="00C17ECD"/>
    <w:rsid w:val="00C3280C"/>
    <w:rsid w:val="00C4135B"/>
    <w:rsid w:val="00CD4EA3"/>
    <w:rsid w:val="00D53A9B"/>
    <w:rsid w:val="00D54961"/>
    <w:rsid w:val="00D56D14"/>
    <w:rsid w:val="00D76182"/>
    <w:rsid w:val="00DB2B45"/>
    <w:rsid w:val="00DC632A"/>
    <w:rsid w:val="00DD44D6"/>
    <w:rsid w:val="00DE0F5A"/>
    <w:rsid w:val="00DF5408"/>
    <w:rsid w:val="00E25B03"/>
    <w:rsid w:val="00E41571"/>
    <w:rsid w:val="00E41F0B"/>
    <w:rsid w:val="00E54546"/>
    <w:rsid w:val="00E849FC"/>
    <w:rsid w:val="00EB0BAE"/>
    <w:rsid w:val="00EC320E"/>
    <w:rsid w:val="00EE4D75"/>
    <w:rsid w:val="00EF35FF"/>
    <w:rsid w:val="00F17103"/>
    <w:rsid w:val="00F2105C"/>
    <w:rsid w:val="00F75F6E"/>
    <w:rsid w:val="00F81EA1"/>
    <w:rsid w:val="00FC19BD"/>
    <w:rsid w:val="00FC39DB"/>
    <w:rsid w:val="00FE0D63"/>
    <w:rsid w:val="00FE116C"/>
    <w:rsid w:val="00FE5A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9C744"/>
  <w15:chartTrackingRefBased/>
  <w15:docId w15:val="{419ADF81-898A-4B2A-B1D5-3897EA67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D54961"/>
    <w:pPr>
      <w:spacing w:before="100" w:beforeAutospacing="1" w:after="100" w:afterAutospacing="1" w:line="240" w:lineRule="auto"/>
    </w:pPr>
    <w:rPr>
      <w:rFonts w:ascii="Calibri" w:hAnsi="Calibri" w:cs="Calibri"/>
      <w:lang w:eastAsia="en-NZ"/>
    </w:rPr>
  </w:style>
  <w:style w:type="paragraph" w:styleId="NormalWeb">
    <w:name w:val="Normal (Web)"/>
    <w:basedOn w:val="Normal"/>
    <w:uiPriority w:val="99"/>
    <w:unhideWhenUsed/>
    <w:rsid w:val="00D54961"/>
    <w:pPr>
      <w:spacing w:before="100" w:beforeAutospacing="1" w:after="100" w:afterAutospacing="1" w:line="240" w:lineRule="auto"/>
    </w:pPr>
    <w:rPr>
      <w:rFonts w:ascii="Calibri" w:hAnsi="Calibri" w:cs="Calibri"/>
      <w:lang w:eastAsia="en-NZ"/>
    </w:rPr>
  </w:style>
  <w:style w:type="paragraph" w:styleId="ListParagraph">
    <w:name w:val="List Paragraph"/>
    <w:basedOn w:val="Normal"/>
    <w:uiPriority w:val="34"/>
    <w:qFormat/>
    <w:rsid w:val="000E0200"/>
    <w:pPr>
      <w:ind w:left="720"/>
      <w:contextualSpacing/>
    </w:pPr>
  </w:style>
  <w:style w:type="character" w:styleId="CommentReference">
    <w:name w:val="annotation reference"/>
    <w:basedOn w:val="DefaultParagraphFont"/>
    <w:uiPriority w:val="99"/>
    <w:semiHidden/>
    <w:unhideWhenUsed/>
    <w:rsid w:val="00FE5AFF"/>
    <w:rPr>
      <w:sz w:val="16"/>
      <w:szCs w:val="16"/>
    </w:rPr>
  </w:style>
  <w:style w:type="paragraph" w:styleId="CommentText">
    <w:name w:val="annotation text"/>
    <w:basedOn w:val="Normal"/>
    <w:link w:val="CommentTextChar"/>
    <w:uiPriority w:val="99"/>
    <w:unhideWhenUsed/>
    <w:rsid w:val="00FE5AFF"/>
    <w:pPr>
      <w:spacing w:line="240" w:lineRule="auto"/>
    </w:pPr>
    <w:rPr>
      <w:sz w:val="20"/>
      <w:szCs w:val="20"/>
    </w:rPr>
  </w:style>
  <w:style w:type="character" w:customStyle="1" w:styleId="CommentTextChar">
    <w:name w:val="Comment Text Char"/>
    <w:basedOn w:val="DefaultParagraphFont"/>
    <w:link w:val="CommentText"/>
    <w:uiPriority w:val="99"/>
    <w:rsid w:val="00FE5AFF"/>
    <w:rPr>
      <w:sz w:val="20"/>
      <w:szCs w:val="20"/>
    </w:rPr>
  </w:style>
  <w:style w:type="paragraph" w:styleId="CommentSubject">
    <w:name w:val="annotation subject"/>
    <w:basedOn w:val="CommentText"/>
    <w:next w:val="CommentText"/>
    <w:link w:val="CommentSubjectChar"/>
    <w:uiPriority w:val="99"/>
    <w:semiHidden/>
    <w:unhideWhenUsed/>
    <w:rsid w:val="00FE5AFF"/>
    <w:rPr>
      <w:b/>
      <w:bCs/>
    </w:rPr>
  </w:style>
  <w:style w:type="character" w:customStyle="1" w:styleId="CommentSubjectChar">
    <w:name w:val="Comment Subject Char"/>
    <w:basedOn w:val="CommentTextChar"/>
    <w:link w:val="CommentSubject"/>
    <w:uiPriority w:val="99"/>
    <w:semiHidden/>
    <w:rsid w:val="00FE5AFF"/>
    <w:rPr>
      <w:b/>
      <w:bCs/>
      <w:sz w:val="20"/>
      <w:szCs w:val="20"/>
    </w:rPr>
  </w:style>
  <w:style w:type="paragraph" w:styleId="Header">
    <w:name w:val="header"/>
    <w:basedOn w:val="Normal"/>
    <w:link w:val="HeaderChar"/>
    <w:uiPriority w:val="99"/>
    <w:unhideWhenUsed/>
    <w:rsid w:val="005A6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BBD"/>
  </w:style>
  <w:style w:type="paragraph" w:styleId="Footer">
    <w:name w:val="footer"/>
    <w:basedOn w:val="Normal"/>
    <w:link w:val="FooterChar"/>
    <w:uiPriority w:val="99"/>
    <w:unhideWhenUsed/>
    <w:rsid w:val="005A6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BBD"/>
  </w:style>
  <w:style w:type="character" w:styleId="Hyperlink">
    <w:name w:val="Hyperlink"/>
    <w:basedOn w:val="DefaultParagraphFont"/>
    <w:uiPriority w:val="99"/>
    <w:unhideWhenUsed/>
    <w:rsid w:val="004A231B"/>
    <w:rPr>
      <w:color w:val="0563C1" w:themeColor="hyperlink"/>
      <w:u w:val="single"/>
    </w:rPr>
  </w:style>
  <w:style w:type="character" w:styleId="UnresolvedMention">
    <w:name w:val="Unresolved Mention"/>
    <w:basedOn w:val="DefaultParagraphFont"/>
    <w:uiPriority w:val="99"/>
    <w:semiHidden/>
    <w:unhideWhenUsed/>
    <w:rsid w:val="004A231B"/>
    <w:rPr>
      <w:color w:val="605E5C"/>
      <w:shd w:val="clear" w:color="auto" w:fill="E1DFDD"/>
    </w:rPr>
  </w:style>
  <w:style w:type="paragraph" w:styleId="Title">
    <w:name w:val="Title"/>
    <w:basedOn w:val="Normal"/>
    <w:next w:val="Normal"/>
    <w:link w:val="TitleChar"/>
    <w:uiPriority w:val="10"/>
    <w:qFormat/>
    <w:rsid w:val="00A366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660C"/>
    <w:rPr>
      <w:rFonts w:asciiTheme="majorHAnsi" w:eastAsiaTheme="majorEastAsia" w:hAnsiTheme="majorHAnsi" w:cstheme="majorBidi"/>
      <w:spacing w:val="-10"/>
      <w:kern w:val="28"/>
      <w:sz w:val="56"/>
      <w:szCs w:val="56"/>
    </w:rPr>
  </w:style>
  <w:style w:type="paragraph" w:customStyle="1" w:styleId="xmsonormal">
    <w:name w:val="x_msonormal"/>
    <w:basedOn w:val="Normal"/>
    <w:rsid w:val="0035647E"/>
    <w:pPr>
      <w:spacing w:after="0" w:line="240" w:lineRule="auto"/>
    </w:pPr>
    <w:rPr>
      <w:rFonts w:ascii="Calibri" w:hAnsi="Calibri" w:cs="Calibri"/>
      <w:lang w:eastAsia="en-NZ"/>
    </w:rPr>
  </w:style>
  <w:style w:type="paragraph" w:customStyle="1" w:styleId="xmsolistparagraph">
    <w:name w:val="x_msolistparagraph"/>
    <w:basedOn w:val="Normal"/>
    <w:rsid w:val="0035647E"/>
    <w:pPr>
      <w:spacing w:after="0" w:line="240" w:lineRule="auto"/>
      <w:ind w:left="720"/>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6561">
      <w:bodyDiv w:val="1"/>
      <w:marLeft w:val="0"/>
      <w:marRight w:val="0"/>
      <w:marTop w:val="0"/>
      <w:marBottom w:val="0"/>
      <w:divBdr>
        <w:top w:val="none" w:sz="0" w:space="0" w:color="auto"/>
        <w:left w:val="none" w:sz="0" w:space="0" w:color="auto"/>
        <w:bottom w:val="none" w:sz="0" w:space="0" w:color="auto"/>
        <w:right w:val="none" w:sz="0" w:space="0" w:color="auto"/>
      </w:divBdr>
    </w:div>
    <w:div w:id="1445689862">
      <w:bodyDiv w:val="1"/>
      <w:marLeft w:val="0"/>
      <w:marRight w:val="0"/>
      <w:marTop w:val="0"/>
      <w:marBottom w:val="0"/>
      <w:divBdr>
        <w:top w:val="none" w:sz="0" w:space="0" w:color="auto"/>
        <w:left w:val="none" w:sz="0" w:space="0" w:color="auto"/>
        <w:bottom w:val="none" w:sz="0" w:space="0" w:color="auto"/>
        <w:right w:val="none" w:sz="0" w:space="0" w:color="auto"/>
      </w:divBdr>
    </w:div>
    <w:div w:id="21176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service.govt.nz/news/fire-and-emergency-new-zealand-review-releas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fireandemergency.nz/projects-and-programmes/eke-taum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ufb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646c10-2f1e-4013-a9a7-c855581f4ae0">
      <Terms xmlns="http://schemas.microsoft.com/office/infopath/2007/PartnerControls"/>
    </lcf76f155ced4ddcb4097134ff3c332f>
    <TaxCatchAll xmlns="e2ff608d-87a4-4e7a-aca4-761dd54ea63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06A5EA4F04784DBBADEEFAF1C9DAE9" ma:contentTypeVersion="16" ma:contentTypeDescription="Create a new document." ma:contentTypeScope="" ma:versionID="ef1313d6e273839694c3b2c999eaf1d8">
  <xsd:schema xmlns:xsd="http://www.w3.org/2001/XMLSchema" xmlns:xs="http://www.w3.org/2001/XMLSchema" xmlns:p="http://schemas.microsoft.com/office/2006/metadata/properties" xmlns:ns2="4d646c10-2f1e-4013-a9a7-c855581f4ae0" xmlns:ns3="e2ff608d-87a4-4e7a-aca4-761dd54ea639" targetNamespace="http://schemas.microsoft.com/office/2006/metadata/properties" ma:root="true" ma:fieldsID="c21c725879f3f0983215b1cd956c422a" ns2:_="" ns3:_="">
    <xsd:import namespace="4d646c10-2f1e-4013-a9a7-c855581f4ae0"/>
    <xsd:import namespace="e2ff608d-87a4-4e7a-aca4-761dd54ea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46c10-2f1e-4013-a9a7-c855581f4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dc9f36-1c58-4be4-b35d-cff3aac978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f608d-87a4-4e7a-aca4-761dd54ea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caa936-be0d-48f2-b144-e76c1b24c687}" ma:internalName="TaxCatchAll" ma:showField="CatchAllData" ma:web="e2ff608d-87a4-4e7a-aca4-761dd54ea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6E0C9-6F33-45EA-A3C6-5D05C8FE789B}">
  <ds:schemaRefs>
    <ds:schemaRef ds:uri="http://schemas.microsoft.com/sharepoint/v3/contenttype/forms"/>
  </ds:schemaRefs>
</ds:datastoreItem>
</file>

<file path=customXml/itemProps2.xml><?xml version="1.0" encoding="utf-8"?>
<ds:datastoreItem xmlns:ds="http://schemas.openxmlformats.org/officeDocument/2006/customXml" ds:itemID="{B0D42D4D-C95C-4215-9407-B376BF24CD40}">
  <ds:schemaRefs>
    <ds:schemaRef ds:uri="http://schemas.microsoft.com/office/2006/metadata/properties"/>
    <ds:schemaRef ds:uri="http://schemas.microsoft.com/office/infopath/2007/PartnerControls"/>
    <ds:schemaRef ds:uri="4d646c10-2f1e-4013-a9a7-c855581f4ae0"/>
    <ds:schemaRef ds:uri="e2ff608d-87a4-4e7a-aca4-761dd54ea639"/>
  </ds:schemaRefs>
</ds:datastoreItem>
</file>

<file path=customXml/itemProps3.xml><?xml version="1.0" encoding="utf-8"?>
<ds:datastoreItem xmlns:ds="http://schemas.openxmlformats.org/officeDocument/2006/customXml" ds:itemID="{38D946B1-13D5-4F2D-9A6E-8B6C3DBF47D5}">
  <ds:schemaRefs>
    <ds:schemaRef ds:uri="http://schemas.openxmlformats.org/officeDocument/2006/bibliography"/>
  </ds:schemaRefs>
</ds:datastoreItem>
</file>

<file path=customXml/itemProps4.xml><?xml version="1.0" encoding="utf-8"?>
<ds:datastoreItem xmlns:ds="http://schemas.openxmlformats.org/officeDocument/2006/customXml" ds:itemID="{B4A79C2E-81A7-469F-9ADA-B4213607F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46c10-2f1e-4013-a9a7-c855581f4ae0"/>
    <ds:schemaRef ds:uri="e2ff608d-87a4-4e7a-aca4-761dd54ea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2274</Characters>
  <Application>Microsoft Office Word</Application>
  <DocSecurity>0</DocSecurity>
  <Lines>76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August</dc:creator>
  <cp:keywords/>
  <dc:description/>
  <cp:lastModifiedBy>Tayla August</cp:lastModifiedBy>
  <cp:revision>8</cp:revision>
  <dcterms:created xsi:type="dcterms:W3CDTF">2023-11-14T02:19:00Z</dcterms:created>
  <dcterms:modified xsi:type="dcterms:W3CDTF">2023-11-14T02:31:00Z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0x0101009A06A5EA4F04784DBBADEEFAF1C9DAE9</vt:lpwstr>
  </property>
  <property fmtid="{D5CDD505-2E9C-101B-9397-08002B2CF9AE}" pid="3" name="MediaServiceImageTags">
    <vt:lpwstr/>
  </property>
  <property fmtid="{D5CDD505-2E9C-101B-9397-08002B2CF9AE}" pid="4" name="GrammarlyDocumentId">
    <vt:lpwstr>96f53e70016aabf53937a128fa6179905dcb9fc82d85297b35e45b4d142fbc1e</vt:lpwstr>
  </property>
</Properties>
</file>